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1E" w:rsidRPr="00B35D93" w:rsidRDefault="00E8411E" w:rsidP="00E8411E">
      <w:pPr>
        <w:rPr>
          <w:rFonts w:cs="Arial"/>
          <w:b/>
          <w:szCs w:val="24"/>
        </w:rPr>
      </w:pPr>
      <w:r w:rsidRPr="00B35D93">
        <w:rPr>
          <w:rFonts w:cs="Arial"/>
          <w:b/>
          <w:szCs w:val="24"/>
        </w:rPr>
        <w:t>Development C</w:t>
      </w:r>
      <w:bookmarkStart w:id="0" w:name="_GoBack"/>
      <w:bookmarkEnd w:id="0"/>
      <w:r w:rsidRPr="00B35D93">
        <w:rPr>
          <w:rFonts w:cs="Arial"/>
          <w:b/>
          <w:szCs w:val="24"/>
        </w:rPr>
        <w:t>ontrol Committee</w:t>
      </w:r>
    </w:p>
    <w:p w:rsidR="00E8411E" w:rsidRPr="00B35D93" w:rsidRDefault="00E8411E" w:rsidP="00E8411E">
      <w:pPr>
        <w:rPr>
          <w:rFonts w:cs="Arial"/>
          <w:szCs w:val="24"/>
        </w:rPr>
      </w:pPr>
      <w:r w:rsidRPr="00B35D93">
        <w:rPr>
          <w:rFonts w:cs="Arial"/>
          <w:szCs w:val="24"/>
        </w:rPr>
        <w:t>Meeting to be held on 2nd September 2015</w:t>
      </w:r>
    </w:p>
    <w:p w:rsidR="00E8411E" w:rsidRPr="00B35D93" w:rsidRDefault="00E8411E" w:rsidP="00E8411E">
      <w:pPr>
        <w:rPr>
          <w:rFonts w:cs="Arial"/>
          <w:szCs w:val="24"/>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E8411E" w:rsidRPr="00B35D93" w:rsidTr="00F92850">
        <w:tc>
          <w:tcPr>
            <w:tcW w:w="3685" w:type="dxa"/>
            <w:tcBorders>
              <w:top w:val="single" w:sz="4" w:space="0" w:color="auto"/>
              <w:left w:val="single" w:sz="4" w:space="0" w:color="auto"/>
              <w:bottom w:val="single" w:sz="4" w:space="0" w:color="auto"/>
              <w:right w:val="single" w:sz="4" w:space="0" w:color="auto"/>
            </w:tcBorders>
          </w:tcPr>
          <w:p w:rsidR="00E8411E" w:rsidRPr="00B35D93" w:rsidRDefault="00E8411E" w:rsidP="00F92850">
            <w:pPr>
              <w:pStyle w:val="BodyText"/>
              <w:rPr>
                <w:rFonts w:cs="Arial"/>
                <w:szCs w:val="24"/>
              </w:rPr>
            </w:pPr>
            <w:r w:rsidRPr="00B35D93">
              <w:rPr>
                <w:rFonts w:cs="Arial"/>
                <w:szCs w:val="24"/>
              </w:rPr>
              <w:t>Electoral Division affected:</w:t>
            </w:r>
          </w:p>
          <w:p w:rsidR="00E8411E" w:rsidRPr="00B35D93" w:rsidRDefault="00E8411E" w:rsidP="00F92850">
            <w:pPr>
              <w:rPr>
                <w:rFonts w:cs="Arial"/>
                <w:szCs w:val="24"/>
                <w:u w:val="single"/>
              </w:rPr>
            </w:pPr>
            <w:r w:rsidRPr="00B35D93">
              <w:rPr>
                <w:rFonts w:cs="Arial"/>
                <w:szCs w:val="24"/>
              </w:rPr>
              <w:t>Pendle West</w:t>
            </w:r>
          </w:p>
        </w:tc>
      </w:tr>
    </w:tbl>
    <w:p w:rsidR="00E8411E" w:rsidRPr="00B35D93" w:rsidRDefault="00E8411E" w:rsidP="00E8411E">
      <w:pPr>
        <w:rPr>
          <w:rFonts w:cs="Arial"/>
          <w:szCs w:val="24"/>
          <w:u w:val="single"/>
        </w:rPr>
      </w:pPr>
    </w:p>
    <w:p w:rsidR="00E8411E" w:rsidRPr="00B35D93" w:rsidRDefault="00E8411E" w:rsidP="00E8411E">
      <w:pPr>
        <w:rPr>
          <w:rFonts w:cs="Arial"/>
          <w:b/>
          <w:szCs w:val="24"/>
        </w:rPr>
      </w:pPr>
      <w:r w:rsidRPr="00B35D93">
        <w:rPr>
          <w:rFonts w:cs="Arial"/>
          <w:b/>
          <w:szCs w:val="24"/>
        </w:rPr>
        <w:t>Pendle Borough:</w:t>
      </w:r>
      <w:r w:rsidR="00846C96" w:rsidRPr="00B35D93">
        <w:rPr>
          <w:rFonts w:cs="Arial"/>
          <w:b/>
          <w:szCs w:val="24"/>
        </w:rPr>
        <w:t xml:space="preserve"> A</w:t>
      </w:r>
      <w:r w:rsidRPr="00B35D93">
        <w:rPr>
          <w:rFonts w:cs="Arial"/>
          <w:b/>
          <w:szCs w:val="24"/>
        </w:rPr>
        <w:t>pplication number LCC/2015/0073</w:t>
      </w:r>
    </w:p>
    <w:p w:rsidR="00E8411E" w:rsidRPr="00B35D93" w:rsidRDefault="00E8411E" w:rsidP="00E8411E">
      <w:pPr>
        <w:rPr>
          <w:rFonts w:cs="Arial"/>
          <w:b/>
          <w:szCs w:val="24"/>
        </w:rPr>
      </w:pPr>
      <w:r w:rsidRPr="00B35D93">
        <w:rPr>
          <w:rFonts w:cs="Arial"/>
          <w:b/>
          <w:szCs w:val="24"/>
        </w:rPr>
        <w:t>Retention of existing demountable classroom and new timber cladding and access ramp. Reedley County Primary School, Reedley Road, Brierfield.</w:t>
      </w:r>
    </w:p>
    <w:p w:rsidR="00E8411E" w:rsidRPr="00B35D93" w:rsidRDefault="00E8411E" w:rsidP="00E8411E">
      <w:pPr>
        <w:rPr>
          <w:rFonts w:cs="Arial"/>
          <w:szCs w:val="24"/>
        </w:rPr>
      </w:pPr>
    </w:p>
    <w:p w:rsidR="00E8411E" w:rsidRPr="00B35D93" w:rsidRDefault="00E8411E" w:rsidP="00E8411E">
      <w:pPr>
        <w:rPr>
          <w:rFonts w:cs="Arial"/>
          <w:szCs w:val="24"/>
        </w:rPr>
      </w:pPr>
      <w:r w:rsidRPr="00B35D93">
        <w:rPr>
          <w:rFonts w:cs="Arial"/>
          <w:szCs w:val="24"/>
        </w:rPr>
        <w:t>Contact for further information:</w:t>
      </w:r>
    </w:p>
    <w:p w:rsidR="00E8411E" w:rsidRPr="00B35D93" w:rsidRDefault="00E8411E" w:rsidP="00E8411E">
      <w:pPr>
        <w:rPr>
          <w:rFonts w:cs="Arial"/>
          <w:szCs w:val="24"/>
        </w:rPr>
      </w:pPr>
      <w:r w:rsidRPr="00B35D93">
        <w:rPr>
          <w:rFonts w:cs="Arial"/>
          <w:szCs w:val="24"/>
        </w:rPr>
        <w:t>Jess Manfield, 01772 531942</w:t>
      </w:r>
    </w:p>
    <w:p w:rsidR="00E8411E" w:rsidRPr="00B35D93" w:rsidRDefault="00B35D93" w:rsidP="00E8411E">
      <w:pPr>
        <w:pStyle w:val="Header"/>
        <w:rPr>
          <w:rFonts w:cs="Arial"/>
          <w:sz w:val="24"/>
          <w:szCs w:val="24"/>
        </w:rPr>
      </w:pPr>
      <w:hyperlink r:id="rId6" w:history="1">
        <w:r w:rsidR="00E8411E" w:rsidRPr="00B35D93">
          <w:rPr>
            <w:rStyle w:val="Hyperlink"/>
            <w:rFonts w:cs="Arial"/>
            <w:sz w:val="24"/>
            <w:szCs w:val="24"/>
          </w:rPr>
          <w:t>DevCon@lancashire.gov.uk</w:t>
        </w:r>
      </w:hyperlink>
    </w:p>
    <w:p w:rsidR="00E8411E" w:rsidRPr="00B35D93" w:rsidRDefault="00E8411E" w:rsidP="00E8411E">
      <w:pPr>
        <w:pStyle w:val="Heade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8411E" w:rsidRPr="00B35D93" w:rsidTr="00F92850">
        <w:tc>
          <w:tcPr>
            <w:tcW w:w="9180" w:type="dxa"/>
            <w:tcBorders>
              <w:top w:val="single" w:sz="4" w:space="0" w:color="auto"/>
              <w:left w:val="single" w:sz="4" w:space="0" w:color="auto"/>
              <w:bottom w:val="single" w:sz="4" w:space="0" w:color="auto"/>
              <w:right w:val="single" w:sz="4" w:space="0" w:color="auto"/>
            </w:tcBorders>
          </w:tcPr>
          <w:p w:rsidR="00E8411E" w:rsidRPr="00B35D93" w:rsidRDefault="00E8411E" w:rsidP="00F92850">
            <w:pPr>
              <w:pStyle w:val="Header"/>
              <w:rPr>
                <w:rFonts w:cs="Arial"/>
                <w:sz w:val="24"/>
                <w:szCs w:val="24"/>
              </w:rPr>
            </w:pPr>
          </w:p>
          <w:p w:rsidR="00E8411E" w:rsidRPr="00B35D93" w:rsidRDefault="00E8411E" w:rsidP="00F92850">
            <w:pPr>
              <w:pStyle w:val="Heading6"/>
              <w:rPr>
                <w:rFonts w:ascii="Arial" w:hAnsi="Arial" w:cs="Arial"/>
                <w:sz w:val="24"/>
                <w:szCs w:val="24"/>
              </w:rPr>
            </w:pPr>
            <w:r w:rsidRPr="00B35D93">
              <w:rPr>
                <w:rFonts w:ascii="Arial" w:hAnsi="Arial" w:cs="Arial"/>
                <w:sz w:val="24"/>
                <w:szCs w:val="24"/>
              </w:rPr>
              <w:t>Executive Summary</w:t>
            </w:r>
          </w:p>
          <w:p w:rsidR="00E8411E" w:rsidRPr="00B35D93" w:rsidRDefault="00E8411E" w:rsidP="00F92850">
            <w:pPr>
              <w:rPr>
                <w:rFonts w:cs="Arial"/>
                <w:szCs w:val="24"/>
              </w:rPr>
            </w:pPr>
          </w:p>
          <w:p w:rsidR="00E8411E" w:rsidRPr="00B35D93" w:rsidRDefault="00E8411E" w:rsidP="00F92850">
            <w:pPr>
              <w:rPr>
                <w:rFonts w:cs="Arial"/>
                <w:szCs w:val="24"/>
              </w:rPr>
            </w:pPr>
            <w:r w:rsidRPr="00B35D93">
              <w:rPr>
                <w:rFonts w:cs="Arial"/>
                <w:szCs w:val="24"/>
              </w:rPr>
              <w:t>Retention of existing demountable classroom and new timber cladding and access ramp. Reedley County Primary School, Reedley Road, Brierfield.</w:t>
            </w:r>
          </w:p>
          <w:p w:rsidR="00E8411E" w:rsidRPr="00B35D93" w:rsidRDefault="00E8411E" w:rsidP="00F92850">
            <w:pPr>
              <w:rPr>
                <w:rFonts w:cs="Arial"/>
                <w:szCs w:val="24"/>
              </w:rPr>
            </w:pPr>
          </w:p>
          <w:p w:rsidR="00E8411E" w:rsidRPr="00B35D93" w:rsidRDefault="00E8411E" w:rsidP="00F92850">
            <w:pPr>
              <w:pStyle w:val="Heading5"/>
              <w:rPr>
                <w:rFonts w:ascii="Arial" w:hAnsi="Arial" w:cs="Arial"/>
                <w:b w:val="0"/>
                <w:sz w:val="24"/>
                <w:szCs w:val="24"/>
                <w:u w:val="none"/>
              </w:rPr>
            </w:pPr>
            <w:r w:rsidRPr="00B35D93">
              <w:rPr>
                <w:rFonts w:ascii="Arial" w:hAnsi="Arial" w:cs="Arial"/>
                <w:sz w:val="24"/>
                <w:szCs w:val="24"/>
                <w:u w:val="none"/>
              </w:rPr>
              <w:t>Recommendation – Summary</w:t>
            </w:r>
          </w:p>
          <w:p w:rsidR="00E8411E" w:rsidRPr="00B35D93" w:rsidRDefault="00E8411E" w:rsidP="00F92850">
            <w:pPr>
              <w:rPr>
                <w:rFonts w:cs="Arial"/>
                <w:szCs w:val="24"/>
              </w:rPr>
            </w:pPr>
          </w:p>
          <w:p w:rsidR="00E8411E" w:rsidRPr="00B35D93" w:rsidRDefault="00E8411E" w:rsidP="00F92850">
            <w:pPr>
              <w:rPr>
                <w:rFonts w:cs="Arial"/>
                <w:szCs w:val="24"/>
              </w:rPr>
            </w:pPr>
            <w:r w:rsidRPr="00B35D93">
              <w:rPr>
                <w:rFonts w:cs="Arial"/>
                <w:szCs w:val="24"/>
              </w:rPr>
              <w:t xml:space="preserve">That planning permission be </w:t>
            </w:r>
            <w:r w:rsidRPr="00B35D93">
              <w:rPr>
                <w:rFonts w:cs="Arial"/>
                <w:b/>
                <w:szCs w:val="24"/>
              </w:rPr>
              <w:t>granted</w:t>
            </w:r>
            <w:r w:rsidRPr="00B35D93">
              <w:rPr>
                <w:rFonts w:cs="Arial"/>
                <w:szCs w:val="24"/>
              </w:rPr>
              <w:t xml:space="preserve"> subject to conditions controlling commencement, working programme and building materials.</w:t>
            </w:r>
          </w:p>
          <w:p w:rsidR="00E8411E" w:rsidRPr="00B35D93" w:rsidRDefault="00E8411E" w:rsidP="00F92850">
            <w:pPr>
              <w:rPr>
                <w:rFonts w:cs="Arial"/>
                <w:szCs w:val="24"/>
              </w:rPr>
            </w:pPr>
          </w:p>
        </w:tc>
      </w:tr>
    </w:tbl>
    <w:p w:rsidR="00E8411E" w:rsidRPr="00B35D93" w:rsidRDefault="00E8411E" w:rsidP="00E8411E">
      <w:pPr>
        <w:pStyle w:val="Header"/>
        <w:rPr>
          <w:rFonts w:cs="Arial"/>
          <w:sz w:val="24"/>
          <w:szCs w:val="24"/>
        </w:rPr>
      </w:pPr>
    </w:p>
    <w:p w:rsidR="00E8411E" w:rsidRPr="00B35D93" w:rsidRDefault="00E8411E" w:rsidP="00E8411E">
      <w:pPr>
        <w:rPr>
          <w:rFonts w:cs="Arial"/>
          <w:b/>
          <w:szCs w:val="24"/>
        </w:rPr>
      </w:pPr>
      <w:r w:rsidRPr="00B35D93">
        <w:rPr>
          <w:rFonts w:cs="Arial"/>
          <w:b/>
          <w:szCs w:val="24"/>
        </w:rPr>
        <w:t>Applicant’s Proposal</w:t>
      </w:r>
    </w:p>
    <w:p w:rsidR="00E8411E" w:rsidRPr="00B35D93" w:rsidRDefault="00E8411E" w:rsidP="00E8411E">
      <w:pPr>
        <w:rPr>
          <w:rFonts w:cs="Arial"/>
          <w:szCs w:val="24"/>
        </w:rPr>
      </w:pPr>
    </w:p>
    <w:p w:rsidR="00E8411E" w:rsidRPr="00B35D93" w:rsidRDefault="00E8411E" w:rsidP="00E8411E">
      <w:pPr>
        <w:rPr>
          <w:rFonts w:cs="Arial"/>
          <w:szCs w:val="24"/>
        </w:rPr>
      </w:pPr>
      <w:r w:rsidRPr="00B35D93">
        <w:rPr>
          <w:rFonts w:cs="Arial"/>
          <w:szCs w:val="24"/>
        </w:rPr>
        <w:t xml:space="preserve">Planning permission is sought for the permanent retention of a modular building. The modular building measures approximately 9m x 9m x 3m high. The appearance of the modular building would be improved by cladding the building with untreated larch vertical timber boarding and would include a proposed ramp to the main entrance.  </w:t>
      </w:r>
    </w:p>
    <w:p w:rsidR="00E8411E" w:rsidRPr="00B35D93" w:rsidRDefault="00E8411E" w:rsidP="00E8411E">
      <w:pPr>
        <w:rPr>
          <w:rFonts w:cs="Arial"/>
          <w:szCs w:val="24"/>
        </w:rPr>
      </w:pPr>
    </w:p>
    <w:p w:rsidR="00E8411E" w:rsidRPr="00B35D93" w:rsidRDefault="00E8411E" w:rsidP="00E8411E">
      <w:pPr>
        <w:rPr>
          <w:rFonts w:cs="Arial"/>
          <w:b/>
          <w:szCs w:val="24"/>
        </w:rPr>
      </w:pPr>
      <w:r w:rsidRPr="00B35D93">
        <w:rPr>
          <w:rFonts w:cs="Arial"/>
          <w:b/>
          <w:szCs w:val="24"/>
        </w:rPr>
        <w:t>Description and Location of Site</w:t>
      </w:r>
    </w:p>
    <w:p w:rsidR="00E8411E" w:rsidRPr="00B35D93" w:rsidRDefault="00E8411E" w:rsidP="00E8411E">
      <w:pPr>
        <w:rPr>
          <w:rFonts w:cs="Arial"/>
          <w:szCs w:val="24"/>
        </w:rPr>
      </w:pPr>
    </w:p>
    <w:p w:rsidR="00E8411E" w:rsidRPr="00B35D93" w:rsidRDefault="00E8411E" w:rsidP="00E8411E">
      <w:pPr>
        <w:pStyle w:val="Heading1"/>
        <w:jc w:val="both"/>
        <w:rPr>
          <w:rFonts w:cs="Arial"/>
          <w:b w:val="0"/>
          <w:szCs w:val="24"/>
        </w:rPr>
      </w:pPr>
      <w:r w:rsidRPr="00B35D93">
        <w:rPr>
          <w:rFonts w:cs="Arial"/>
          <w:b w:val="0"/>
          <w:szCs w:val="24"/>
        </w:rPr>
        <w:t xml:space="preserve">Reedley Primary School is located on the south side of Reedley Road in a residential area approximately 1km to the south east of Brierfield town centre.  The school and its grounds are bordered to the north by Reedley Road, to the east by residential properties on Reedfield, to the south by residential properties on Meadow Close and to the west by residential properties on Ravens Close.  </w:t>
      </w:r>
    </w:p>
    <w:p w:rsidR="00E8411E" w:rsidRPr="00B35D93" w:rsidRDefault="00E8411E" w:rsidP="00E8411E">
      <w:pPr>
        <w:jc w:val="both"/>
        <w:rPr>
          <w:rFonts w:cs="Arial"/>
          <w:szCs w:val="24"/>
          <w:lang w:eastAsia="en-US"/>
        </w:rPr>
      </w:pPr>
    </w:p>
    <w:p w:rsidR="00E8411E" w:rsidRPr="00B35D93" w:rsidRDefault="00E8411E" w:rsidP="00E8411E">
      <w:pPr>
        <w:autoSpaceDE w:val="0"/>
        <w:autoSpaceDN w:val="0"/>
        <w:adjustRightInd w:val="0"/>
        <w:jc w:val="both"/>
        <w:rPr>
          <w:rFonts w:cs="Arial"/>
          <w:szCs w:val="24"/>
        </w:rPr>
      </w:pPr>
      <w:r w:rsidRPr="00B35D93">
        <w:rPr>
          <w:rFonts w:cs="Arial"/>
          <w:szCs w:val="24"/>
        </w:rPr>
        <w:t>The modular classroom is located to the north of the school building on part of an existing hard surfaced play area and partly on a car park and landscaped area. There are several mature trees located within the school's grounds which run parallel to Reedley Road and which provide significant screening.</w:t>
      </w:r>
    </w:p>
    <w:p w:rsidR="00E8411E" w:rsidRPr="00B35D93" w:rsidRDefault="00E8411E" w:rsidP="00E8411E">
      <w:pPr>
        <w:pStyle w:val="Heading1"/>
        <w:rPr>
          <w:rFonts w:cs="Arial"/>
          <w:szCs w:val="24"/>
        </w:rPr>
      </w:pPr>
    </w:p>
    <w:p w:rsidR="00E8411E" w:rsidRPr="00B35D93" w:rsidRDefault="00E8411E" w:rsidP="00E8411E">
      <w:pPr>
        <w:pStyle w:val="Heading1"/>
        <w:rPr>
          <w:rFonts w:cs="Arial"/>
          <w:szCs w:val="24"/>
        </w:rPr>
      </w:pPr>
      <w:r w:rsidRPr="00B35D93">
        <w:rPr>
          <w:rFonts w:cs="Arial"/>
          <w:szCs w:val="24"/>
        </w:rPr>
        <w:t>Background</w:t>
      </w:r>
    </w:p>
    <w:p w:rsidR="00E8411E" w:rsidRPr="00B35D93" w:rsidRDefault="00E8411E" w:rsidP="00E8411E">
      <w:pPr>
        <w:rPr>
          <w:rFonts w:cs="Arial"/>
          <w:szCs w:val="24"/>
        </w:rPr>
      </w:pPr>
    </w:p>
    <w:p w:rsidR="00E8411E" w:rsidRPr="00B35D93" w:rsidRDefault="00E8411E" w:rsidP="00E8411E">
      <w:pPr>
        <w:rPr>
          <w:rFonts w:cs="Arial"/>
          <w:szCs w:val="24"/>
        </w:rPr>
      </w:pPr>
      <w:r w:rsidRPr="00B35D93">
        <w:rPr>
          <w:rFonts w:cs="Arial"/>
          <w:szCs w:val="24"/>
        </w:rPr>
        <w:t>History</w:t>
      </w:r>
    </w:p>
    <w:p w:rsidR="00E8411E" w:rsidRPr="00B35D93" w:rsidRDefault="00E8411E" w:rsidP="00E8411E">
      <w:pPr>
        <w:rPr>
          <w:rFonts w:cs="Arial"/>
          <w:szCs w:val="24"/>
        </w:rPr>
      </w:pPr>
    </w:p>
    <w:p w:rsidR="00E8411E" w:rsidRPr="00B35D93" w:rsidRDefault="00E8411E" w:rsidP="00E8411E">
      <w:pPr>
        <w:rPr>
          <w:rFonts w:cs="Arial"/>
          <w:szCs w:val="24"/>
        </w:rPr>
      </w:pPr>
      <w:r w:rsidRPr="00B35D93">
        <w:rPr>
          <w:rFonts w:cs="Arial"/>
          <w:szCs w:val="24"/>
        </w:rPr>
        <w:t xml:space="preserve">The proposal is at an existing primary school. </w:t>
      </w:r>
    </w:p>
    <w:p w:rsidR="00E8411E" w:rsidRPr="00B35D93" w:rsidRDefault="00E8411E" w:rsidP="00E8411E">
      <w:pPr>
        <w:rPr>
          <w:rFonts w:cs="Arial"/>
          <w:szCs w:val="24"/>
        </w:rPr>
      </w:pPr>
    </w:p>
    <w:p w:rsidR="00E8411E" w:rsidRPr="00B35D93" w:rsidRDefault="00E8411E" w:rsidP="00E8411E">
      <w:pPr>
        <w:jc w:val="both"/>
        <w:rPr>
          <w:rFonts w:cs="Arial"/>
          <w:szCs w:val="24"/>
        </w:rPr>
      </w:pPr>
      <w:r w:rsidRPr="00B35D93">
        <w:rPr>
          <w:rFonts w:cs="Arial"/>
          <w:szCs w:val="24"/>
        </w:rPr>
        <w:t>Planning permission was granted in October 2012 for installation of a temporary classroom with covered walkway to the entrance (ref 13/12/0419).</w:t>
      </w:r>
    </w:p>
    <w:p w:rsidR="00E8411E" w:rsidRPr="00B35D93" w:rsidRDefault="00E8411E" w:rsidP="00E8411E">
      <w:pPr>
        <w:pStyle w:val="Heading1"/>
        <w:rPr>
          <w:rFonts w:cs="Arial"/>
          <w:szCs w:val="24"/>
        </w:rPr>
      </w:pPr>
    </w:p>
    <w:p w:rsidR="00E8411E" w:rsidRPr="00B35D93" w:rsidRDefault="00E8411E" w:rsidP="00E8411E">
      <w:pPr>
        <w:pStyle w:val="Heading1"/>
        <w:rPr>
          <w:rFonts w:cs="Arial"/>
          <w:szCs w:val="24"/>
        </w:rPr>
      </w:pPr>
      <w:r w:rsidRPr="00B35D93">
        <w:rPr>
          <w:rFonts w:cs="Arial"/>
          <w:szCs w:val="24"/>
        </w:rPr>
        <w:t xml:space="preserve">Planning Policy </w:t>
      </w:r>
    </w:p>
    <w:p w:rsidR="00E8411E" w:rsidRPr="00B35D93" w:rsidRDefault="00E8411E" w:rsidP="00E8411E">
      <w:pPr>
        <w:rPr>
          <w:rFonts w:cs="Arial"/>
          <w:szCs w:val="24"/>
        </w:rPr>
      </w:pPr>
    </w:p>
    <w:p w:rsidR="00E8411E" w:rsidRPr="00B35D93" w:rsidRDefault="00E8411E" w:rsidP="00E8411E">
      <w:pPr>
        <w:rPr>
          <w:rFonts w:cs="Arial"/>
          <w:szCs w:val="24"/>
        </w:rPr>
      </w:pPr>
      <w:r w:rsidRPr="00B35D93">
        <w:rPr>
          <w:rFonts w:cs="Arial"/>
          <w:szCs w:val="24"/>
        </w:rPr>
        <w:t xml:space="preserve">National Planning Policy Framework </w:t>
      </w:r>
    </w:p>
    <w:p w:rsidR="00E8411E" w:rsidRPr="00B35D93" w:rsidRDefault="00E8411E" w:rsidP="00E8411E">
      <w:pPr>
        <w:pStyle w:val="Heading1"/>
        <w:rPr>
          <w:rFonts w:cs="Arial"/>
          <w:b w:val="0"/>
          <w:szCs w:val="24"/>
        </w:rPr>
      </w:pPr>
    </w:p>
    <w:p w:rsidR="00E8411E" w:rsidRPr="00B35D93" w:rsidRDefault="00E8411E" w:rsidP="00E8411E">
      <w:pPr>
        <w:autoSpaceDE w:val="0"/>
        <w:autoSpaceDN w:val="0"/>
        <w:adjustRightInd w:val="0"/>
        <w:jc w:val="both"/>
        <w:rPr>
          <w:rFonts w:cs="Arial"/>
          <w:szCs w:val="24"/>
        </w:rPr>
      </w:pPr>
      <w:r w:rsidRPr="00B35D93">
        <w:rPr>
          <w:rFonts w:cs="Arial"/>
          <w:szCs w:val="24"/>
          <w:lang w:eastAsia="en-US"/>
        </w:rPr>
        <w:t xml:space="preserve">Paragraphs 6 – 17, 56 – 66 and 69-78 are relevant with regard to the definition of sustainable development, the purposes of the planning system, the need for good design and promotion of healthy communities.  </w:t>
      </w:r>
      <w:r w:rsidRPr="00B35D93">
        <w:rPr>
          <w:rFonts w:cs="Arial"/>
          <w:szCs w:val="24"/>
        </w:rPr>
        <w:t>In particular paragraph 72 contains guidance with regard to educational development and states that the Government attaches great importance to ensuring that a sufficient choice of school places is available to meet the needs of existing and new communities.</w:t>
      </w:r>
    </w:p>
    <w:p w:rsidR="00E8411E" w:rsidRPr="00B35D93" w:rsidRDefault="00E8411E" w:rsidP="00E8411E">
      <w:pPr>
        <w:rPr>
          <w:rFonts w:cs="Arial"/>
          <w:szCs w:val="24"/>
        </w:rPr>
      </w:pPr>
    </w:p>
    <w:p w:rsidR="00E8411E" w:rsidRPr="00B35D93" w:rsidRDefault="00E8411E" w:rsidP="00E8411E">
      <w:pPr>
        <w:rPr>
          <w:rFonts w:cs="Arial"/>
          <w:szCs w:val="24"/>
        </w:rPr>
      </w:pPr>
      <w:r w:rsidRPr="00B35D93">
        <w:rPr>
          <w:rFonts w:cs="Arial"/>
          <w:szCs w:val="24"/>
        </w:rPr>
        <w:t>Pendle Borough Local Plan</w:t>
      </w:r>
    </w:p>
    <w:p w:rsidR="00E8411E" w:rsidRPr="00B35D93" w:rsidRDefault="00E8411E" w:rsidP="00E8411E">
      <w:pPr>
        <w:rPr>
          <w:rFonts w:cs="Arial"/>
          <w:szCs w:val="24"/>
          <w:highlight w:val="yellow"/>
        </w:rPr>
      </w:pPr>
    </w:p>
    <w:p w:rsidR="00E8411E" w:rsidRPr="00B35D93" w:rsidRDefault="00E8411E" w:rsidP="00E8411E">
      <w:pPr>
        <w:shd w:val="clear" w:color="auto" w:fill="FFFFFF"/>
        <w:ind w:right="75"/>
        <w:outlineLvl w:val="4"/>
        <w:rPr>
          <w:rFonts w:cs="Arial"/>
          <w:bCs/>
          <w:color w:val="000000"/>
          <w:szCs w:val="24"/>
        </w:rPr>
      </w:pPr>
      <w:r w:rsidRPr="00B35D93">
        <w:rPr>
          <w:rFonts w:cs="Arial"/>
          <w:bCs/>
          <w:color w:val="000000"/>
          <w:szCs w:val="24"/>
        </w:rPr>
        <w:t xml:space="preserve">Policy 13 </w:t>
      </w:r>
      <w:r w:rsidRPr="00B35D93">
        <w:rPr>
          <w:rFonts w:cs="Arial"/>
          <w:bCs/>
          <w:color w:val="000000"/>
          <w:szCs w:val="24"/>
        </w:rPr>
        <w:tab/>
        <w:t>Quality and Design of New Development</w:t>
      </w:r>
    </w:p>
    <w:p w:rsidR="00E8411E" w:rsidRPr="00B35D93" w:rsidRDefault="00E8411E" w:rsidP="00E8411E">
      <w:pPr>
        <w:pStyle w:val="Heading1"/>
        <w:rPr>
          <w:rFonts w:cs="Arial"/>
          <w:szCs w:val="24"/>
        </w:rPr>
      </w:pPr>
    </w:p>
    <w:p w:rsidR="00E8411E" w:rsidRPr="00B35D93" w:rsidRDefault="00E8411E" w:rsidP="00E8411E">
      <w:pPr>
        <w:pStyle w:val="Heading1"/>
        <w:rPr>
          <w:rFonts w:cs="Arial"/>
          <w:szCs w:val="24"/>
        </w:rPr>
      </w:pPr>
      <w:r w:rsidRPr="00B35D93">
        <w:rPr>
          <w:rFonts w:cs="Arial"/>
          <w:szCs w:val="24"/>
        </w:rPr>
        <w:t>Consultations</w:t>
      </w:r>
    </w:p>
    <w:p w:rsidR="00E8411E" w:rsidRPr="00B35D93" w:rsidRDefault="00E8411E" w:rsidP="00E8411E">
      <w:pPr>
        <w:jc w:val="both"/>
        <w:rPr>
          <w:rFonts w:cs="Arial"/>
          <w:szCs w:val="24"/>
        </w:rPr>
      </w:pPr>
    </w:p>
    <w:p w:rsidR="00E8411E" w:rsidRPr="00B35D93" w:rsidRDefault="00E8411E" w:rsidP="00E8411E">
      <w:pPr>
        <w:jc w:val="both"/>
        <w:rPr>
          <w:rFonts w:cs="Arial"/>
          <w:szCs w:val="24"/>
        </w:rPr>
      </w:pPr>
      <w:r w:rsidRPr="00B35D93">
        <w:rPr>
          <w:rFonts w:cs="Arial"/>
          <w:szCs w:val="24"/>
        </w:rPr>
        <w:t xml:space="preserve">Pendle Borough Council - </w:t>
      </w:r>
      <w:r w:rsidRPr="00B35D93">
        <w:rPr>
          <w:rFonts w:cs="Arial"/>
          <w:szCs w:val="24"/>
        </w:rPr>
        <w:tab/>
        <w:t>The development has been assessed against local plan policies and Pendle Borough Council has no objection to the retention of the existing building or the external alterations proposed. Policy 13 of the Replacement Pendle Local Plan requires new development to be in scale and harmony with its surroundings, seeking to protect quality of life for its residents by encouraging high standards of design. The use of natural materials such as timber will help to achieve this and accounting for the distance to the nearest neighbours, the proposal would not raise any significant issues for adjacent dwellings.</w:t>
      </w:r>
    </w:p>
    <w:p w:rsidR="00E8411E" w:rsidRPr="00B35D93" w:rsidRDefault="00E8411E" w:rsidP="00E8411E">
      <w:pPr>
        <w:pStyle w:val="Header"/>
        <w:rPr>
          <w:rFonts w:cs="Arial"/>
          <w:sz w:val="24"/>
          <w:szCs w:val="24"/>
        </w:rPr>
      </w:pPr>
    </w:p>
    <w:p w:rsidR="00E8411E" w:rsidRPr="00B35D93" w:rsidRDefault="00E8411E" w:rsidP="00E8411E">
      <w:pPr>
        <w:pStyle w:val="Header"/>
        <w:jc w:val="both"/>
        <w:rPr>
          <w:rFonts w:cs="Arial"/>
          <w:sz w:val="24"/>
          <w:szCs w:val="24"/>
        </w:rPr>
      </w:pPr>
      <w:r w:rsidRPr="00B35D93">
        <w:rPr>
          <w:rFonts w:cs="Arial"/>
          <w:sz w:val="24"/>
          <w:szCs w:val="24"/>
        </w:rPr>
        <w:t>Reedley Hallows Parish Council – The Parish Council object to the application on the grounds that transportation to the building will be by vehicle and Reedley Rd is already congested and no additional parking facilities are proposed. The proposed 6pm closing time for the building would restrict its use by the community.</w:t>
      </w:r>
    </w:p>
    <w:p w:rsidR="00E8411E" w:rsidRPr="00B35D93" w:rsidRDefault="00E8411E" w:rsidP="00E8411E">
      <w:pPr>
        <w:pStyle w:val="Header"/>
        <w:jc w:val="both"/>
        <w:rPr>
          <w:rFonts w:cs="Arial"/>
          <w:sz w:val="24"/>
          <w:szCs w:val="24"/>
        </w:rPr>
      </w:pPr>
    </w:p>
    <w:p w:rsidR="00E8411E" w:rsidRPr="00B35D93" w:rsidRDefault="00E8411E" w:rsidP="00E8411E">
      <w:pPr>
        <w:pStyle w:val="Header"/>
        <w:jc w:val="both"/>
        <w:rPr>
          <w:rFonts w:cs="Arial"/>
          <w:sz w:val="24"/>
          <w:szCs w:val="24"/>
        </w:rPr>
      </w:pPr>
      <w:r w:rsidRPr="00B35D93">
        <w:rPr>
          <w:rFonts w:cs="Arial"/>
          <w:sz w:val="24"/>
          <w:szCs w:val="24"/>
        </w:rPr>
        <w:t xml:space="preserve">Representations – The application has been advertised by site notice and neighbouring residents informed by individual letter.  No representations have been received. </w:t>
      </w:r>
    </w:p>
    <w:p w:rsidR="00E8411E" w:rsidRPr="00B35D93" w:rsidRDefault="00E8411E" w:rsidP="00E8411E">
      <w:pPr>
        <w:jc w:val="both"/>
        <w:rPr>
          <w:rFonts w:cs="Arial"/>
          <w:b/>
          <w:szCs w:val="24"/>
        </w:rPr>
      </w:pPr>
    </w:p>
    <w:p w:rsidR="00E8411E" w:rsidRPr="00B35D93" w:rsidRDefault="00E8411E" w:rsidP="00E8411E">
      <w:pPr>
        <w:jc w:val="both"/>
        <w:rPr>
          <w:rFonts w:cs="Arial"/>
          <w:b/>
          <w:szCs w:val="24"/>
        </w:rPr>
      </w:pPr>
      <w:r w:rsidRPr="00B35D93">
        <w:rPr>
          <w:rFonts w:cs="Arial"/>
          <w:b/>
          <w:szCs w:val="24"/>
        </w:rPr>
        <w:t>Advice</w:t>
      </w:r>
    </w:p>
    <w:p w:rsidR="00E8411E" w:rsidRPr="00B35D93" w:rsidRDefault="00E8411E" w:rsidP="00E8411E">
      <w:pPr>
        <w:jc w:val="both"/>
        <w:rPr>
          <w:rFonts w:cs="Arial"/>
          <w:szCs w:val="24"/>
        </w:rPr>
      </w:pPr>
    </w:p>
    <w:p w:rsidR="00E8411E" w:rsidRPr="00B35D93" w:rsidRDefault="00E8411E" w:rsidP="00E8411E">
      <w:pPr>
        <w:jc w:val="both"/>
        <w:rPr>
          <w:rFonts w:cs="Arial"/>
          <w:szCs w:val="24"/>
        </w:rPr>
      </w:pPr>
      <w:r w:rsidRPr="00B35D93">
        <w:rPr>
          <w:rFonts w:cs="Arial"/>
          <w:szCs w:val="24"/>
        </w:rPr>
        <w:t>The Governors of Reedley Primary School wish to retain an existing modular building on a permanent basis. The current planning permission for the building granted in October 2012 restricts its life to 24 months from the date when it was brought onto the site.</w:t>
      </w:r>
    </w:p>
    <w:p w:rsidR="00E8411E" w:rsidRPr="00B35D93" w:rsidRDefault="00E8411E" w:rsidP="00E8411E">
      <w:pPr>
        <w:jc w:val="both"/>
        <w:rPr>
          <w:rFonts w:cs="Arial"/>
          <w:szCs w:val="24"/>
        </w:rPr>
      </w:pPr>
    </w:p>
    <w:p w:rsidR="00E8411E" w:rsidRPr="00B35D93" w:rsidRDefault="00E8411E" w:rsidP="00E8411E">
      <w:pPr>
        <w:jc w:val="both"/>
        <w:rPr>
          <w:rFonts w:cs="Arial"/>
          <w:szCs w:val="24"/>
        </w:rPr>
      </w:pPr>
      <w:r w:rsidRPr="00B35D93">
        <w:rPr>
          <w:rFonts w:cs="Arial"/>
          <w:szCs w:val="24"/>
        </w:rPr>
        <w:t xml:space="preserve">The school has expanded significantly and there is a need for a community facility.  The modular building, which received planning permission in October 2012, has to </w:t>
      </w:r>
      <w:r w:rsidRPr="00B35D93">
        <w:rPr>
          <w:rFonts w:cs="Arial"/>
          <w:szCs w:val="24"/>
        </w:rPr>
        <w:lastRenderedPageBreak/>
        <w:t xml:space="preserve">date been used for both the school as a multifunctional room for group work and as a community space.  There is no community facility in Reedley apart for the current space which is provided by the school.  </w:t>
      </w:r>
    </w:p>
    <w:p w:rsidR="00E8411E" w:rsidRPr="00B35D93" w:rsidRDefault="00E8411E" w:rsidP="00E8411E">
      <w:pPr>
        <w:jc w:val="both"/>
        <w:rPr>
          <w:rFonts w:cs="Arial"/>
          <w:szCs w:val="24"/>
        </w:rPr>
      </w:pPr>
    </w:p>
    <w:p w:rsidR="00E8411E" w:rsidRPr="00B35D93" w:rsidRDefault="00E8411E" w:rsidP="00E8411E">
      <w:pPr>
        <w:jc w:val="both"/>
        <w:rPr>
          <w:rFonts w:cs="Arial"/>
          <w:szCs w:val="24"/>
        </w:rPr>
      </w:pPr>
      <w:r w:rsidRPr="00B35D93">
        <w:rPr>
          <w:rFonts w:cs="Arial"/>
          <w:szCs w:val="24"/>
        </w:rPr>
        <w:t>As part of the application to retain the building</w:t>
      </w:r>
      <w:r w:rsidR="00846C96" w:rsidRPr="00B35D93">
        <w:rPr>
          <w:rFonts w:cs="Arial"/>
          <w:szCs w:val="24"/>
        </w:rPr>
        <w:t>, the</w:t>
      </w:r>
      <w:r w:rsidRPr="00B35D93">
        <w:rPr>
          <w:rFonts w:cs="Arial"/>
          <w:szCs w:val="24"/>
        </w:rPr>
        <w:t xml:space="preserve"> Governors wish to improve the existing building by adding cladding with timber boarding to improve the appearance of the building. </w:t>
      </w:r>
    </w:p>
    <w:p w:rsidR="00E8411E" w:rsidRPr="00B35D93" w:rsidRDefault="00E8411E" w:rsidP="00E8411E">
      <w:pPr>
        <w:jc w:val="both"/>
        <w:rPr>
          <w:rFonts w:cs="Arial"/>
          <w:szCs w:val="24"/>
        </w:rPr>
      </w:pPr>
      <w:r w:rsidRPr="00B35D93">
        <w:rPr>
          <w:rFonts w:cs="Arial"/>
          <w:szCs w:val="24"/>
        </w:rPr>
        <w:t xml:space="preserve">     </w:t>
      </w:r>
    </w:p>
    <w:p w:rsidR="00E8411E" w:rsidRPr="00B35D93" w:rsidRDefault="00E8411E" w:rsidP="00E8411E">
      <w:pPr>
        <w:jc w:val="both"/>
        <w:rPr>
          <w:rFonts w:cs="Arial"/>
          <w:szCs w:val="24"/>
        </w:rPr>
      </w:pPr>
      <w:r w:rsidRPr="00B35D93">
        <w:rPr>
          <w:rFonts w:cs="Arial"/>
          <w:szCs w:val="24"/>
        </w:rPr>
        <w:t xml:space="preserve">Policy 13 of the Pendle Borough Local Plan seeks to protect and enhance the heritage and character of the Borough and quality of life for its residents by encouraging high standards of quality and design in new development. </w:t>
      </w:r>
    </w:p>
    <w:p w:rsidR="00E8411E" w:rsidRPr="00B35D93" w:rsidRDefault="00E8411E" w:rsidP="00E8411E">
      <w:pPr>
        <w:jc w:val="both"/>
        <w:rPr>
          <w:rFonts w:cs="Arial"/>
          <w:szCs w:val="24"/>
        </w:rPr>
      </w:pPr>
    </w:p>
    <w:p w:rsidR="00E8411E" w:rsidRPr="00B35D93" w:rsidRDefault="00E8411E" w:rsidP="00E8411E">
      <w:pPr>
        <w:jc w:val="both"/>
        <w:rPr>
          <w:rFonts w:cs="Arial"/>
          <w:szCs w:val="24"/>
        </w:rPr>
      </w:pPr>
      <w:r w:rsidRPr="00B35D93">
        <w:rPr>
          <w:rFonts w:cs="Arial"/>
          <w:szCs w:val="24"/>
        </w:rPr>
        <w:t>The modular building is on the side of the school facing Reedley Road.</w:t>
      </w:r>
      <w:r w:rsidR="00846C96" w:rsidRPr="00B35D93">
        <w:rPr>
          <w:rFonts w:cs="Arial"/>
          <w:szCs w:val="24"/>
        </w:rPr>
        <w:t xml:space="preserve"> </w:t>
      </w:r>
      <w:r w:rsidRPr="00B35D93">
        <w:rPr>
          <w:rFonts w:cs="Arial"/>
          <w:szCs w:val="24"/>
        </w:rPr>
        <w:t xml:space="preserve"> However, it is screened by several trees and with the proposed timber cladding, would be of an acceptable design for a permanent structure on a school site. The building is of a relatively small scale and would not adversely affect the heritage or character of the area or the quality of life for residents.  </w:t>
      </w:r>
    </w:p>
    <w:p w:rsidR="00E8411E" w:rsidRPr="00B35D93" w:rsidRDefault="00E8411E" w:rsidP="00E8411E">
      <w:pPr>
        <w:jc w:val="both"/>
        <w:rPr>
          <w:rFonts w:cs="Arial"/>
          <w:szCs w:val="24"/>
        </w:rPr>
      </w:pPr>
    </w:p>
    <w:p w:rsidR="00E8411E" w:rsidRPr="00B35D93" w:rsidRDefault="00E8411E" w:rsidP="00E8411E">
      <w:pPr>
        <w:jc w:val="both"/>
        <w:rPr>
          <w:rFonts w:cs="Arial"/>
          <w:szCs w:val="24"/>
        </w:rPr>
      </w:pPr>
      <w:r w:rsidRPr="00B35D93">
        <w:rPr>
          <w:rFonts w:cs="Arial"/>
          <w:szCs w:val="24"/>
        </w:rPr>
        <w:t>The proposed use of the building for community purposes would not significantly increase vehicle traffic at the school or parking demands. The building is already used for such purposes and is not of a scale where it can accommodate large numbers of people.  The objections of the Parish Council are therefore not supported.</w:t>
      </w:r>
    </w:p>
    <w:p w:rsidR="00E8411E" w:rsidRPr="00B35D93" w:rsidRDefault="00E8411E" w:rsidP="00E8411E">
      <w:pPr>
        <w:jc w:val="both"/>
        <w:rPr>
          <w:rFonts w:cs="Arial"/>
          <w:szCs w:val="24"/>
        </w:rPr>
      </w:pPr>
    </w:p>
    <w:p w:rsidR="00E8411E" w:rsidRPr="00B35D93" w:rsidRDefault="00E8411E" w:rsidP="00E8411E">
      <w:pPr>
        <w:jc w:val="both"/>
        <w:rPr>
          <w:rFonts w:cs="Arial"/>
          <w:szCs w:val="24"/>
        </w:rPr>
      </w:pPr>
      <w:r w:rsidRPr="00B35D93">
        <w:rPr>
          <w:rFonts w:cs="Arial"/>
          <w:szCs w:val="24"/>
        </w:rPr>
        <w:t>The development is considered to comply with the policies of the NPPF and the policies of the development plan.</w:t>
      </w:r>
    </w:p>
    <w:p w:rsidR="00E8411E" w:rsidRPr="00B35D93" w:rsidRDefault="00E8411E" w:rsidP="00E8411E">
      <w:pPr>
        <w:jc w:val="both"/>
        <w:rPr>
          <w:rFonts w:cs="Arial"/>
          <w:szCs w:val="24"/>
        </w:rPr>
      </w:pPr>
    </w:p>
    <w:p w:rsidR="00E8411E" w:rsidRPr="00B35D93" w:rsidRDefault="00E8411E" w:rsidP="00E8411E">
      <w:pPr>
        <w:jc w:val="both"/>
        <w:rPr>
          <w:rFonts w:cs="Arial"/>
          <w:szCs w:val="24"/>
        </w:rPr>
      </w:pPr>
      <w:r w:rsidRPr="00B35D93">
        <w:rPr>
          <w:rFonts w:cs="Arial"/>
          <w:szCs w:val="24"/>
        </w:rPr>
        <w:t>In view of the scale, design and nature of the development, it is considered that no Convention Rights set out in the Human Rights Act 1998 would be affected.</w:t>
      </w:r>
    </w:p>
    <w:p w:rsidR="00E8411E" w:rsidRPr="00B35D93" w:rsidRDefault="00E8411E" w:rsidP="00E8411E">
      <w:pPr>
        <w:rPr>
          <w:rFonts w:cs="Arial"/>
          <w:szCs w:val="24"/>
        </w:rPr>
      </w:pPr>
    </w:p>
    <w:p w:rsidR="00E8411E" w:rsidRPr="00B35D93" w:rsidRDefault="00E8411E" w:rsidP="007F5EAF">
      <w:pPr>
        <w:pStyle w:val="Heading5"/>
        <w:rPr>
          <w:rFonts w:ascii="Arial" w:hAnsi="Arial" w:cs="Arial"/>
          <w:sz w:val="24"/>
          <w:szCs w:val="24"/>
          <w:u w:val="none"/>
        </w:rPr>
      </w:pPr>
      <w:r w:rsidRPr="00B35D93">
        <w:rPr>
          <w:rFonts w:ascii="Arial" w:hAnsi="Arial" w:cs="Arial"/>
          <w:sz w:val="24"/>
          <w:szCs w:val="24"/>
          <w:u w:val="none"/>
        </w:rPr>
        <w:t>Recommendation</w:t>
      </w:r>
    </w:p>
    <w:p w:rsidR="00E8411E" w:rsidRPr="00B35D93" w:rsidRDefault="00E8411E" w:rsidP="001F2787">
      <w:pPr>
        <w:rPr>
          <w:rFonts w:cs="Arial"/>
          <w:szCs w:val="24"/>
          <w:lang w:eastAsia="en-US"/>
        </w:rPr>
      </w:pPr>
    </w:p>
    <w:p w:rsidR="00E8411E" w:rsidRPr="00B35D93" w:rsidRDefault="00E8411E" w:rsidP="007F5EAF">
      <w:pPr>
        <w:rPr>
          <w:rFonts w:cs="Arial"/>
          <w:szCs w:val="24"/>
        </w:rPr>
      </w:pPr>
      <w:r w:rsidRPr="00B35D93">
        <w:rPr>
          <w:rFonts w:cs="Arial"/>
          <w:szCs w:val="24"/>
          <w:lang w:eastAsia="en-US"/>
        </w:rPr>
        <w:t xml:space="preserve">That planning permission be </w:t>
      </w:r>
      <w:proofErr w:type="gramStart"/>
      <w:r w:rsidRPr="00B35D93">
        <w:rPr>
          <w:rFonts w:cs="Arial"/>
          <w:b/>
          <w:szCs w:val="24"/>
        </w:rPr>
        <w:t>Granted</w:t>
      </w:r>
      <w:proofErr w:type="gramEnd"/>
      <w:r w:rsidRPr="00B35D93">
        <w:rPr>
          <w:rFonts w:cs="Arial"/>
          <w:szCs w:val="24"/>
        </w:rPr>
        <w:t xml:space="preserve"> subject to the following conditions:</w:t>
      </w:r>
    </w:p>
    <w:p w:rsidR="00E8411E" w:rsidRPr="00B35D93" w:rsidRDefault="00E8411E" w:rsidP="004A12C3">
      <w:pPr>
        <w:rPr>
          <w:rFonts w:cs="Arial"/>
          <w:szCs w:val="24"/>
        </w:rPr>
      </w:pPr>
    </w:p>
    <w:p w:rsidR="00E8411E" w:rsidRPr="00B35D93" w:rsidRDefault="00E8411E" w:rsidP="00DA49CD">
      <w:pPr>
        <w:rPr>
          <w:rFonts w:cs="Arial"/>
          <w:b/>
          <w:szCs w:val="24"/>
        </w:rPr>
      </w:pPr>
      <w:r w:rsidRPr="00B35D93">
        <w:rPr>
          <w:rFonts w:cs="Arial"/>
          <w:b/>
          <w:szCs w:val="24"/>
        </w:rPr>
        <w:t>Time Limits</w:t>
      </w:r>
    </w:p>
    <w:p w:rsidR="00E8411E" w:rsidRPr="00B35D93" w:rsidRDefault="00E8411E" w:rsidP="00DA49CD">
      <w:pPr>
        <w:rPr>
          <w:rFonts w:cs="Arial"/>
          <w:szCs w:val="24"/>
        </w:rPr>
      </w:pPr>
    </w:p>
    <w:p w:rsidR="00E8411E" w:rsidRPr="00B35D93" w:rsidRDefault="00E8411E" w:rsidP="00E8411E">
      <w:pPr>
        <w:ind w:left="720" w:hanging="720"/>
        <w:rPr>
          <w:rFonts w:cs="Arial"/>
          <w:szCs w:val="24"/>
        </w:rPr>
      </w:pPr>
      <w:r w:rsidRPr="00B35D93">
        <w:rPr>
          <w:rFonts w:cs="Arial"/>
          <w:szCs w:val="24"/>
        </w:rPr>
        <w:t>1.</w:t>
      </w:r>
      <w:r w:rsidRPr="00B35D93">
        <w:rPr>
          <w:rFonts w:cs="Arial"/>
          <w:szCs w:val="24"/>
        </w:rPr>
        <w:tab/>
        <w:t>The development shall commence not later than 3 years from the date of this permission.</w:t>
      </w:r>
    </w:p>
    <w:p w:rsidR="00E8411E" w:rsidRPr="00B35D93" w:rsidRDefault="00E8411E" w:rsidP="00DA49CD">
      <w:pPr>
        <w:rPr>
          <w:rFonts w:cs="Arial"/>
          <w:szCs w:val="24"/>
        </w:rPr>
      </w:pPr>
      <w:r w:rsidRPr="00B35D93">
        <w:rPr>
          <w:rFonts w:cs="Arial"/>
          <w:szCs w:val="24"/>
        </w:rPr>
        <w:tab/>
      </w:r>
    </w:p>
    <w:p w:rsidR="00E8411E" w:rsidRPr="00B35D93" w:rsidRDefault="00E8411E" w:rsidP="00E8411E">
      <w:pPr>
        <w:ind w:left="720"/>
        <w:rPr>
          <w:rFonts w:cs="Arial"/>
          <w:i/>
          <w:szCs w:val="24"/>
        </w:rPr>
      </w:pPr>
      <w:r w:rsidRPr="00B35D93">
        <w:rPr>
          <w:rFonts w:cs="Arial"/>
          <w:i/>
          <w:szCs w:val="24"/>
        </w:rPr>
        <w:t>Reason:  Imposed pursuant to Section 91 (1</w:t>
      </w:r>
      <w:proofErr w:type="gramStart"/>
      <w:r w:rsidRPr="00B35D93">
        <w:rPr>
          <w:rFonts w:cs="Arial"/>
          <w:i/>
          <w:szCs w:val="24"/>
        </w:rPr>
        <w:t>)(</w:t>
      </w:r>
      <w:proofErr w:type="gramEnd"/>
      <w:r w:rsidRPr="00B35D93">
        <w:rPr>
          <w:rFonts w:cs="Arial"/>
          <w:i/>
          <w:szCs w:val="24"/>
        </w:rPr>
        <w:t>a) of the Town and Country Planning Act 1990.</w:t>
      </w:r>
    </w:p>
    <w:p w:rsidR="00E8411E" w:rsidRPr="00B35D93" w:rsidRDefault="00E8411E" w:rsidP="00DA49CD">
      <w:pPr>
        <w:rPr>
          <w:rFonts w:cs="Arial"/>
          <w:szCs w:val="24"/>
        </w:rPr>
      </w:pPr>
      <w:r w:rsidRPr="00B35D93">
        <w:rPr>
          <w:rFonts w:cs="Arial"/>
          <w:szCs w:val="24"/>
        </w:rPr>
        <w:tab/>
      </w:r>
    </w:p>
    <w:p w:rsidR="00E8411E" w:rsidRPr="00B35D93" w:rsidRDefault="00E8411E" w:rsidP="00DA49CD">
      <w:pPr>
        <w:rPr>
          <w:rFonts w:cs="Arial"/>
          <w:b/>
          <w:szCs w:val="24"/>
        </w:rPr>
      </w:pPr>
      <w:r w:rsidRPr="00B35D93">
        <w:rPr>
          <w:rFonts w:cs="Arial"/>
          <w:b/>
          <w:szCs w:val="24"/>
        </w:rPr>
        <w:t>Working Programme</w:t>
      </w:r>
    </w:p>
    <w:p w:rsidR="00E8411E" w:rsidRPr="00B35D93" w:rsidRDefault="00E8411E" w:rsidP="00DA49CD">
      <w:pPr>
        <w:rPr>
          <w:rFonts w:cs="Arial"/>
          <w:szCs w:val="24"/>
        </w:rPr>
      </w:pPr>
    </w:p>
    <w:p w:rsidR="00E8411E" w:rsidRPr="00B35D93" w:rsidRDefault="00E8411E" w:rsidP="00E8411E">
      <w:pPr>
        <w:ind w:left="720" w:hanging="720"/>
        <w:rPr>
          <w:rFonts w:cs="Arial"/>
          <w:szCs w:val="24"/>
        </w:rPr>
      </w:pPr>
      <w:r w:rsidRPr="00B35D93">
        <w:rPr>
          <w:rFonts w:cs="Arial"/>
          <w:szCs w:val="24"/>
        </w:rPr>
        <w:t>2.</w:t>
      </w:r>
      <w:r w:rsidRPr="00B35D93">
        <w:rPr>
          <w:rFonts w:cs="Arial"/>
          <w:szCs w:val="24"/>
        </w:rPr>
        <w:tab/>
        <w:t>The development shall be carried out in accordance with the following documents:</w:t>
      </w:r>
    </w:p>
    <w:p w:rsidR="00E8411E" w:rsidRPr="00B35D93" w:rsidRDefault="00E8411E" w:rsidP="00DA49CD">
      <w:pPr>
        <w:rPr>
          <w:rFonts w:cs="Arial"/>
          <w:szCs w:val="24"/>
        </w:rPr>
      </w:pPr>
      <w:r w:rsidRPr="00B35D93">
        <w:rPr>
          <w:rFonts w:cs="Arial"/>
          <w:szCs w:val="24"/>
        </w:rPr>
        <w:tab/>
      </w:r>
    </w:p>
    <w:p w:rsidR="00E8411E" w:rsidRPr="00B35D93" w:rsidRDefault="00E8411E" w:rsidP="00E8411E">
      <w:pPr>
        <w:ind w:left="720" w:hanging="720"/>
        <w:rPr>
          <w:rFonts w:cs="Arial"/>
          <w:szCs w:val="24"/>
        </w:rPr>
      </w:pPr>
      <w:r w:rsidRPr="00B35D93">
        <w:rPr>
          <w:rFonts w:cs="Arial"/>
          <w:szCs w:val="24"/>
        </w:rPr>
        <w:tab/>
        <w:t>a)</w:t>
      </w:r>
      <w:r w:rsidRPr="00B35D93">
        <w:rPr>
          <w:rFonts w:cs="Arial"/>
          <w:szCs w:val="24"/>
        </w:rPr>
        <w:tab/>
        <w:t xml:space="preserve">The Planning Application and supporting statement received by the County Planning </w:t>
      </w:r>
      <w:r w:rsidR="00846C96" w:rsidRPr="00B35D93">
        <w:rPr>
          <w:rFonts w:cs="Arial"/>
          <w:szCs w:val="24"/>
        </w:rPr>
        <w:t>Authority on</w:t>
      </w:r>
      <w:r w:rsidRPr="00B35D93">
        <w:rPr>
          <w:rFonts w:cs="Arial"/>
          <w:szCs w:val="24"/>
        </w:rPr>
        <w:t xml:space="preserve"> 22nd July 2015</w:t>
      </w:r>
    </w:p>
    <w:p w:rsidR="00E8411E" w:rsidRPr="00B35D93" w:rsidRDefault="00E8411E" w:rsidP="00DA49CD">
      <w:pPr>
        <w:rPr>
          <w:rFonts w:cs="Arial"/>
          <w:szCs w:val="24"/>
        </w:rPr>
      </w:pPr>
      <w:r w:rsidRPr="00B35D93">
        <w:rPr>
          <w:rFonts w:cs="Arial"/>
          <w:szCs w:val="24"/>
        </w:rPr>
        <w:tab/>
      </w:r>
    </w:p>
    <w:p w:rsidR="00E8411E" w:rsidRPr="00B35D93" w:rsidRDefault="00E8411E" w:rsidP="00DA49CD">
      <w:pPr>
        <w:rPr>
          <w:rFonts w:cs="Arial"/>
          <w:szCs w:val="24"/>
        </w:rPr>
      </w:pPr>
      <w:r w:rsidRPr="00B35D93">
        <w:rPr>
          <w:rFonts w:cs="Arial"/>
          <w:szCs w:val="24"/>
        </w:rPr>
        <w:tab/>
        <w:t>b)</w:t>
      </w:r>
      <w:r w:rsidRPr="00B35D93">
        <w:rPr>
          <w:rFonts w:cs="Arial"/>
          <w:szCs w:val="24"/>
        </w:rPr>
        <w:tab/>
        <w:t>Submitted Plans and documents:</w:t>
      </w:r>
    </w:p>
    <w:p w:rsidR="00E8411E" w:rsidRPr="00B35D93" w:rsidRDefault="00E8411E" w:rsidP="00DA49CD">
      <w:pPr>
        <w:rPr>
          <w:rFonts w:cs="Arial"/>
          <w:szCs w:val="24"/>
        </w:rPr>
      </w:pPr>
      <w:r w:rsidRPr="00B35D93">
        <w:rPr>
          <w:rFonts w:cs="Arial"/>
          <w:szCs w:val="24"/>
        </w:rPr>
        <w:lastRenderedPageBreak/>
        <w:tab/>
      </w:r>
    </w:p>
    <w:p w:rsidR="00E8411E" w:rsidRPr="00B35D93" w:rsidRDefault="00E8411E" w:rsidP="00DA49CD">
      <w:pPr>
        <w:rPr>
          <w:rFonts w:cs="Arial"/>
          <w:szCs w:val="24"/>
        </w:rPr>
      </w:pPr>
      <w:r w:rsidRPr="00B35D93">
        <w:rPr>
          <w:rFonts w:cs="Arial"/>
          <w:szCs w:val="24"/>
        </w:rPr>
        <w:tab/>
        <w:t>Site Location Plan</w:t>
      </w:r>
    </w:p>
    <w:p w:rsidR="00E8411E" w:rsidRPr="00B35D93" w:rsidRDefault="00E8411E" w:rsidP="00DA49CD">
      <w:pPr>
        <w:rPr>
          <w:rFonts w:cs="Arial"/>
          <w:szCs w:val="24"/>
        </w:rPr>
      </w:pPr>
      <w:r w:rsidRPr="00B35D93">
        <w:rPr>
          <w:rFonts w:cs="Arial"/>
          <w:szCs w:val="24"/>
        </w:rPr>
        <w:tab/>
        <w:t>Drawing Number 13-DWG-501 Rev.00 Plan &amp; Elevations as Proposed</w:t>
      </w:r>
    </w:p>
    <w:p w:rsidR="00E8411E" w:rsidRPr="00B35D93" w:rsidRDefault="00E8411E" w:rsidP="00DA49CD">
      <w:pPr>
        <w:rPr>
          <w:rFonts w:cs="Arial"/>
          <w:szCs w:val="24"/>
        </w:rPr>
      </w:pPr>
      <w:r w:rsidRPr="00B35D93">
        <w:rPr>
          <w:rFonts w:cs="Arial"/>
          <w:szCs w:val="24"/>
        </w:rPr>
        <w:tab/>
        <w:t xml:space="preserve">Drawing Number 13-DWG-500 Rev. 00 Plan &amp; Elevations as Existing </w:t>
      </w:r>
    </w:p>
    <w:p w:rsidR="00E8411E" w:rsidRPr="00B35D93" w:rsidRDefault="00E8411E" w:rsidP="00DA49CD">
      <w:pPr>
        <w:rPr>
          <w:rFonts w:cs="Arial"/>
          <w:szCs w:val="24"/>
        </w:rPr>
      </w:pPr>
      <w:r w:rsidRPr="00B35D93">
        <w:rPr>
          <w:rFonts w:cs="Arial"/>
          <w:szCs w:val="24"/>
        </w:rPr>
        <w:tab/>
      </w:r>
    </w:p>
    <w:p w:rsidR="00E8411E" w:rsidRPr="00B35D93" w:rsidRDefault="00E8411E" w:rsidP="00E8411E">
      <w:pPr>
        <w:ind w:left="720"/>
        <w:rPr>
          <w:rFonts w:cs="Arial"/>
          <w:i/>
          <w:szCs w:val="24"/>
        </w:rPr>
      </w:pPr>
      <w:r w:rsidRPr="00B35D93">
        <w:rPr>
          <w:rFonts w:cs="Arial"/>
          <w:i/>
          <w:szCs w:val="24"/>
        </w:rPr>
        <w:t xml:space="preserve">Reason: To minimise the impact of the development on the amenities of the area and to conform </w:t>
      </w:r>
      <w:proofErr w:type="gramStart"/>
      <w:r w:rsidRPr="00B35D93">
        <w:rPr>
          <w:rFonts w:cs="Arial"/>
          <w:i/>
          <w:szCs w:val="24"/>
        </w:rPr>
        <w:t>with</w:t>
      </w:r>
      <w:proofErr w:type="gramEnd"/>
      <w:r w:rsidRPr="00B35D93">
        <w:rPr>
          <w:rFonts w:cs="Arial"/>
          <w:i/>
          <w:szCs w:val="24"/>
        </w:rPr>
        <w:t xml:space="preserve"> Policy 13 of the Pendle Local Plan</w:t>
      </w:r>
    </w:p>
    <w:p w:rsidR="00E8411E" w:rsidRPr="00B35D93" w:rsidRDefault="00E8411E" w:rsidP="00DA49CD">
      <w:pPr>
        <w:rPr>
          <w:rFonts w:cs="Arial"/>
          <w:szCs w:val="24"/>
        </w:rPr>
      </w:pPr>
      <w:r w:rsidRPr="00B35D93">
        <w:rPr>
          <w:rFonts w:cs="Arial"/>
          <w:szCs w:val="24"/>
        </w:rPr>
        <w:tab/>
      </w:r>
    </w:p>
    <w:p w:rsidR="00E8411E" w:rsidRPr="00B35D93" w:rsidRDefault="00E8411E" w:rsidP="00E8411E">
      <w:pPr>
        <w:ind w:left="720" w:hanging="720"/>
        <w:rPr>
          <w:rFonts w:cs="Arial"/>
          <w:szCs w:val="24"/>
        </w:rPr>
      </w:pPr>
      <w:r w:rsidRPr="00B35D93">
        <w:rPr>
          <w:rFonts w:cs="Arial"/>
          <w:szCs w:val="24"/>
        </w:rPr>
        <w:t>3.</w:t>
      </w:r>
      <w:r w:rsidRPr="00B35D93">
        <w:rPr>
          <w:rFonts w:cs="Arial"/>
          <w:szCs w:val="24"/>
        </w:rPr>
        <w:tab/>
        <w:t xml:space="preserve">Within three months of the date of this permission, the external elevations of the building shall be clad with timber boarding as shown on </w:t>
      </w:r>
      <w:r w:rsidR="00846C96" w:rsidRPr="00B35D93">
        <w:rPr>
          <w:rFonts w:cs="Arial"/>
          <w:szCs w:val="24"/>
        </w:rPr>
        <w:t>drawing 13</w:t>
      </w:r>
      <w:r w:rsidRPr="00B35D93">
        <w:rPr>
          <w:rFonts w:cs="Arial"/>
          <w:szCs w:val="24"/>
        </w:rPr>
        <w:t>-DWG-501.</w:t>
      </w:r>
    </w:p>
    <w:p w:rsidR="00E8411E" w:rsidRPr="00B35D93" w:rsidRDefault="00E8411E" w:rsidP="00DA49CD">
      <w:pPr>
        <w:rPr>
          <w:rFonts w:cs="Arial"/>
          <w:szCs w:val="24"/>
        </w:rPr>
      </w:pPr>
      <w:r w:rsidRPr="00B35D93">
        <w:rPr>
          <w:rFonts w:cs="Arial"/>
          <w:szCs w:val="24"/>
        </w:rPr>
        <w:tab/>
      </w:r>
    </w:p>
    <w:p w:rsidR="00E8411E" w:rsidRPr="00B35D93" w:rsidRDefault="00846C96" w:rsidP="00E8411E">
      <w:pPr>
        <w:ind w:left="720"/>
        <w:rPr>
          <w:rFonts w:cs="Arial"/>
          <w:i/>
          <w:szCs w:val="24"/>
        </w:rPr>
      </w:pPr>
      <w:r w:rsidRPr="00B35D93">
        <w:rPr>
          <w:rFonts w:cs="Arial"/>
          <w:i/>
          <w:szCs w:val="24"/>
        </w:rPr>
        <w:t>Reason:</w:t>
      </w:r>
      <w:r w:rsidR="00E8411E" w:rsidRPr="00B35D93">
        <w:rPr>
          <w:rFonts w:cs="Arial"/>
          <w:i/>
          <w:szCs w:val="24"/>
        </w:rPr>
        <w:t xml:space="preserve"> In the interests of the visual amenities of the area and to conform </w:t>
      </w:r>
      <w:proofErr w:type="gramStart"/>
      <w:r w:rsidR="00E8411E" w:rsidRPr="00B35D93">
        <w:rPr>
          <w:rFonts w:cs="Arial"/>
          <w:i/>
          <w:szCs w:val="24"/>
        </w:rPr>
        <w:t>with</w:t>
      </w:r>
      <w:proofErr w:type="gramEnd"/>
      <w:r w:rsidR="00E8411E" w:rsidRPr="00B35D93">
        <w:rPr>
          <w:rFonts w:cs="Arial"/>
          <w:i/>
          <w:szCs w:val="24"/>
        </w:rPr>
        <w:t xml:space="preserve"> Policy 13 of the Pendle Borough Local Plan.</w:t>
      </w:r>
    </w:p>
    <w:p w:rsidR="00E8411E" w:rsidRPr="00B35D93" w:rsidRDefault="00E8411E" w:rsidP="00DA49CD">
      <w:pPr>
        <w:rPr>
          <w:rFonts w:cs="Arial"/>
          <w:szCs w:val="24"/>
        </w:rPr>
      </w:pPr>
    </w:p>
    <w:p w:rsidR="00E8411E" w:rsidRPr="00B35D93" w:rsidRDefault="00E8411E" w:rsidP="00DA49CD">
      <w:pPr>
        <w:rPr>
          <w:rFonts w:cs="Arial"/>
          <w:b/>
          <w:szCs w:val="24"/>
        </w:rPr>
      </w:pPr>
      <w:r w:rsidRPr="00B35D93">
        <w:rPr>
          <w:rFonts w:cs="Arial"/>
          <w:b/>
          <w:szCs w:val="24"/>
        </w:rPr>
        <w:t>Local Government (Access to Information) Act 1985</w:t>
      </w:r>
    </w:p>
    <w:p w:rsidR="00E8411E" w:rsidRPr="00B35D93" w:rsidRDefault="00E8411E" w:rsidP="00DA49CD">
      <w:pPr>
        <w:rPr>
          <w:rFonts w:cs="Arial"/>
          <w:b/>
          <w:szCs w:val="24"/>
        </w:rPr>
      </w:pPr>
      <w:r w:rsidRPr="00B35D93">
        <w:rPr>
          <w:rFonts w:cs="Arial"/>
          <w:b/>
          <w:szCs w:val="24"/>
        </w:rPr>
        <w:t>List of Background Papers</w:t>
      </w:r>
    </w:p>
    <w:p w:rsidR="00E8411E" w:rsidRPr="00B35D93" w:rsidRDefault="00E8411E" w:rsidP="00DA49CD">
      <w:pPr>
        <w:rPr>
          <w:rFonts w:cs="Arial"/>
          <w:szCs w:val="24"/>
        </w:rPr>
      </w:pPr>
      <w:r w:rsidRPr="00B35D93">
        <w:rPr>
          <w:rFonts w:cs="Arial"/>
          <w:szCs w:val="24"/>
        </w:rPr>
        <w:tab/>
      </w:r>
    </w:p>
    <w:p w:rsidR="00E8411E" w:rsidRPr="00B35D93" w:rsidRDefault="00E8411E" w:rsidP="00DA49CD">
      <w:pPr>
        <w:rPr>
          <w:rFonts w:cs="Arial"/>
          <w:szCs w:val="24"/>
        </w:rPr>
      </w:pPr>
      <w:r w:rsidRPr="00B35D93">
        <w:rPr>
          <w:rFonts w:cs="Arial"/>
          <w:b/>
          <w:szCs w:val="24"/>
        </w:rPr>
        <w:t>Paper</w:t>
      </w:r>
      <w:r w:rsidRPr="00B35D93">
        <w:rPr>
          <w:rFonts w:cs="Arial"/>
          <w:szCs w:val="24"/>
        </w:rPr>
        <w:t xml:space="preserve"> </w:t>
      </w:r>
      <w:r w:rsidR="00846C96" w:rsidRPr="00B35D93">
        <w:rPr>
          <w:rFonts w:cs="Arial"/>
          <w:szCs w:val="24"/>
        </w:rPr>
        <w:tab/>
      </w:r>
      <w:r w:rsidR="00846C96" w:rsidRPr="00B35D93">
        <w:rPr>
          <w:rFonts w:cs="Arial"/>
          <w:szCs w:val="24"/>
        </w:rPr>
        <w:tab/>
      </w:r>
      <w:r w:rsidRPr="00B35D93">
        <w:rPr>
          <w:rFonts w:cs="Arial"/>
          <w:b/>
          <w:szCs w:val="24"/>
        </w:rPr>
        <w:t>Date</w:t>
      </w:r>
      <w:r w:rsidR="00846C96" w:rsidRPr="00B35D93">
        <w:rPr>
          <w:rFonts w:cs="Arial"/>
          <w:b/>
          <w:szCs w:val="24"/>
        </w:rPr>
        <w:tab/>
      </w:r>
      <w:r w:rsidR="00846C96" w:rsidRPr="00B35D93">
        <w:rPr>
          <w:rFonts w:cs="Arial"/>
          <w:b/>
          <w:szCs w:val="24"/>
        </w:rPr>
        <w:tab/>
      </w:r>
      <w:r w:rsidR="00846C96" w:rsidRPr="00B35D93">
        <w:rPr>
          <w:rFonts w:cs="Arial"/>
          <w:b/>
          <w:szCs w:val="24"/>
        </w:rPr>
        <w:tab/>
      </w:r>
      <w:r w:rsidRPr="00B35D93">
        <w:rPr>
          <w:rFonts w:cs="Arial"/>
          <w:b/>
          <w:szCs w:val="24"/>
        </w:rPr>
        <w:t>Contact/Ext</w:t>
      </w:r>
    </w:p>
    <w:p w:rsidR="00E8411E" w:rsidRPr="00B35D93" w:rsidRDefault="00E8411E" w:rsidP="00DA49CD">
      <w:pPr>
        <w:rPr>
          <w:rFonts w:cs="Arial"/>
          <w:szCs w:val="24"/>
        </w:rPr>
      </w:pPr>
      <w:r w:rsidRPr="00B35D93">
        <w:rPr>
          <w:rFonts w:cs="Arial"/>
          <w:szCs w:val="24"/>
        </w:rPr>
        <w:t>LCC/2015/0073</w:t>
      </w:r>
      <w:r w:rsidR="00846C96" w:rsidRPr="00B35D93">
        <w:rPr>
          <w:rFonts w:cs="Arial"/>
          <w:szCs w:val="24"/>
        </w:rPr>
        <w:tab/>
      </w:r>
      <w:r w:rsidRPr="00B35D93">
        <w:rPr>
          <w:rFonts w:cs="Arial"/>
          <w:szCs w:val="24"/>
        </w:rPr>
        <w:t>August 2015</w:t>
      </w:r>
      <w:r w:rsidR="00846C96" w:rsidRPr="00B35D93">
        <w:rPr>
          <w:rFonts w:cs="Arial"/>
          <w:szCs w:val="24"/>
        </w:rPr>
        <w:tab/>
      </w:r>
      <w:r w:rsidR="00846C96" w:rsidRPr="00B35D93">
        <w:rPr>
          <w:rFonts w:cs="Arial"/>
          <w:szCs w:val="24"/>
        </w:rPr>
        <w:tab/>
      </w:r>
      <w:r w:rsidRPr="00B35D93">
        <w:rPr>
          <w:rFonts w:cs="Arial"/>
          <w:szCs w:val="24"/>
        </w:rPr>
        <w:t>Jess Man</w:t>
      </w:r>
      <w:r w:rsidR="00846C96" w:rsidRPr="00B35D93">
        <w:rPr>
          <w:rFonts w:cs="Arial"/>
          <w:szCs w:val="24"/>
        </w:rPr>
        <w:t>s</w:t>
      </w:r>
      <w:r w:rsidRPr="00B35D93">
        <w:rPr>
          <w:rFonts w:cs="Arial"/>
          <w:szCs w:val="24"/>
        </w:rPr>
        <w:t xml:space="preserve">field / Planning and Environment  </w:t>
      </w:r>
    </w:p>
    <w:p w:rsidR="00E8411E" w:rsidRPr="00B35D93" w:rsidRDefault="00E8411E" w:rsidP="00DA49CD">
      <w:pPr>
        <w:rPr>
          <w:rFonts w:cs="Arial"/>
          <w:szCs w:val="24"/>
        </w:rPr>
      </w:pPr>
      <w:r w:rsidRPr="00B35D93">
        <w:rPr>
          <w:rFonts w:cs="Arial"/>
          <w:szCs w:val="24"/>
        </w:rPr>
        <w:tab/>
      </w:r>
      <w:r w:rsidR="00846C96" w:rsidRPr="00B35D93">
        <w:rPr>
          <w:rFonts w:cs="Arial"/>
          <w:szCs w:val="24"/>
        </w:rPr>
        <w:tab/>
      </w:r>
      <w:r w:rsidR="00846C96" w:rsidRPr="00B35D93">
        <w:rPr>
          <w:rFonts w:cs="Arial"/>
          <w:szCs w:val="24"/>
        </w:rPr>
        <w:tab/>
      </w:r>
      <w:r w:rsidRPr="00B35D93">
        <w:rPr>
          <w:rFonts w:cs="Arial"/>
          <w:szCs w:val="24"/>
        </w:rPr>
        <w:t>Ext 31942</w:t>
      </w:r>
      <w:r w:rsidRPr="00B35D93">
        <w:rPr>
          <w:rFonts w:cs="Arial"/>
          <w:szCs w:val="24"/>
        </w:rPr>
        <w:tab/>
      </w:r>
      <w:r w:rsidRPr="00B35D93">
        <w:rPr>
          <w:rFonts w:cs="Arial"/>
          <w:szCs w:val="24"/>
        </w:rPr>
        <w:tab/>
      </w:r>
    </w:p>
    <w:p w:rsidR="00846C96" w:rsidRPr="00B35D93" w:rsidRDefault="00846C96" w:rsidP="00DA49CD">
      <w:pPr>
        <w:rPr>
          <w:rFonts w:cs="Arial"/>
          <w:szCs w:val="24"/>
        </w:rPr>
      </w:pPr>
    </w:p>
    <w:p w:rsidR="00E8411E" w:rsidRPr="00B35D93" w:rsidRDefault="00E8411E" w:rsidP="00DA49CD">
      <w:pPr>
        <w:rPr>
          <w:rFonts w:cs="Arial"/>
          <w:b/>
          <w:szCs w:val="24"/>
        </w:rPr>
      </w:pPr>
      <w:r w:rsidRPr="00B35D93">
        <w:rPr>
          <w:rFonts w:cs="Arial"/>
          <w:b/>
          <w:szCs w:val="24"/>
        </w:rPr>
        <w:t>Reason for Inclusion in Part II, if appropriate</w:t>
      </w:r>
    </w:p>
    <w:p w:rsidR="00846C96" w:rsidRPr="00B35D93" w:rsidRDefault="00846C96" w:rsidP="004A12C3">
      <w:pPr>
        <w:rPr>
          <w:rFonts w:cs="Arial"/>
          <w:szCs w:val="24"/>
        </w:rPr>
      </w:pPr>
    </w:p>
    <w:p w:rsidR="00E8411E" w:rsidRPr="00B35D93" w:rsidRDefault="00E8411E" w:rsidP="004A12C3">
      <w:pPr>
        <w:rPr>
          <w:rFonts w:cs="Arial"/>
          <w:szCs w:val="24"/>
        </w:rPr>
      </w:pPr>
      <w:r w:rsidRPr="00B35D93">
        <w:rPr>
          <w:rFonts w:cs="Arial"/>
          <w:szCs w:val="24"/>
        </w:rPr>
        <w:t>N/A</w:t>
      </w:r>
    </w:p>
    <w:sectPr w:rsidR="00E8411E" w:rsidRPr="00B35D93" w:rsidSect="00E8411E">
      <w:footerReference w:type="default" r:id="rId7"/>
      <w:footerReference w:type="first" r:id="rId8"/>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2F7" w:rsidRDefault="007332F7">
      <w:r>
        <w:separator/>
      </w:r>
    </w:p>
  </w:endnote>
  <w:endnote w:type="continuationSeparator" w:id="0">
    <w:p w:rsidR="007332F7" w:rsidRDefault="0073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390735">
          <w:pPr>
            <w:pStyle w:val="Footer"/>
            <w:tabs>
              <w:tab w:val="clear" w:pos="4153"/>
            </w:tabs>
            <w:ind w:right="-45"/>
            <w:jc w:val="right"/>
          </w:pPr>
          <w:r>
            <w:rPr>
              <w:noProof/>
              <w:lang w:eastAsia="en-GB"/>
            </w:rPr>
            <w:drawing>
              <wp:anchor distT="0" distB="0" distL="114300" distR="114300" simplePos="0" relativeHeight="251659264" behindDoc="1" locked="0" layoutInCell="1" allowOverlap="0" wp14:anchorId="77753642" wp14:editId="66AF8C5E">
                <wp:simplePos x="0" y="0"/>
                <wp:positionH relativeFrom="column">
                  <wp:posOffset>4406900</wp:posOffset>
                </wp:positionH>
                <wp:positionV relativeFrom="paragraph">
                  <wp:posOffset>0</wp:posOffset>
                </wp:positionV>
                <wp:extent cx="1257300" cy="626110"/>
                <wp:effectExtent l="19050" t="0" r="0" b="0"/>
                <wp:wrapTight wrapText="right">
                  <wp:wrapPolygon edited="0">
                    <wp:start x="-327" y="0"/>
                    <wp:lineTo x="-327" y="21030"/>
                    <wp:lineTo x="21600" y="21030"/>
                    <wp:lineTo x="21600" y="0"/>
                    <wp:lineTo x="-327" y="0"/>
                  </wp:wrapPolygon>
                </wp:wrapTight>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6110"/>
                        </a:xfrm>
                        <a:prstGeom prst="rect">
                          <a:avLst/>
                        </a:prstGeom>
                        <a:noFill/>
                        <a:ln w="9525">
                          <a:noFill/>
                          <a:miter lim="800000"/>
                          <a:headEnd/>
                          <a:tailEnd/>
                        </a:ln>
                      </pic:spPr>
                    </pic:pic>
                  </a:graphicData>
                </a:graphic>
              </wp:anchor>
            </w:drawing>
          </w: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2F7" w:rsidRDefault="007332F7">
      <w:r>
        <w:separator/>
      </w:r>
    </w:p>
  </w:footnote>
  <w:footnote w:type="continuationSeparator" w:id="0">
    <w:p w:rsidR="007332F7" w:rsidRDefault="00733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A30D2"/>
    <w:rsid w:val="000A7C40"/>
    <w:rsid w:val="000F1C29"/>
    <w:rsid w:val="001950CC"/>
    <w:rsid w:val="001A6929"/>
    <w:rsid w:val="001F2787"/>
    <w:rsid w:val="002B41E1"/>
    <w:rsid w:val="002E1DED"/>
    <w:rsid w:val="00332E20"/>
    <w:rsid w:val="00390735"/>
    <w:rsid w:val="004142EE"/>
    <w:rsid w:val="004A12C3"/>
    <w:rsid w:val="004F0866"/>
    <w:rsid w:val="00586C86"/>
    <w:rsid w:val="005A0C97"/>
    <w:rsid w:val="005D749C"/>
    <w:rsid w:val="00714CB9"/>
    <w:rsid w:val="00726A01"/>
    <w:rsid w:val="007332F7"/>
    <w:rsid w:val="00760B2F"/>
    <w:rsid w:val="0079781C"/>
    <w:rsid w:val="007F5EAF"/>
    <w:rsid w:val="00807152"/>
    <w:rsid w:val="00814017"/>
    <w:rsid w:val="00846C96"/>
    <w:rsid w:val="008512C5"/>
    <w:rsid w:val="00874373"/>
    <w:rsid w:val="008C787C"/>
    <w:rsid w:val="00904110"/>
    <w:rsid w:val="00937B65"/>
    <w:rsid w:val="00975556"/>
    <w:rsid w:val="00997C3B"/>
    <w:rsid w:val="009F74D9"/>
    <w:rsid w:val="00A91A6C"/>
    <w:rsid w:val="00B35D93"/>
    <w:rsid w:val="00B52BB2"/>
    <w:rsid w:val="00B74608"/>
    <w:rsid w:val="00BA09A6"/>
    <w:rsid w:val="00BC5C45"/>
    <w:rsid w:val="00C10B8E"/>
    <w:rsid w:val="00C66718"/>
    <w:rsid w:val="00C8590C"/>
    <w:rsid w:val="00D42022"/>
    <w:rsid w:val="00D420D2"/>
    <w:rsid w:val="00DA49CD"/>
    <w:rsid w:val="00DF7AE4"/>
    <w:rsid w:val="00E8411E"/>
    <w:rsid w:val="00E87ABC"/>
    <w:rsid w:val="00EE1438"/>
    <w:rsid w:val="00F42E1A"/>
    <w:rsid w:val="00F53EDC"/>
    <w:rsid w:val="00FB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D6EBEE3-5481-4283-867F-5B61F9FD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E8411E"/>
    <w:rPr>
      <w:rFonts w:ascii="Arial" w:hAnsi="Arial"/>
      <w:b/>
      <w:sz w:val="24"/>
      <w:lang w:eastAsia="en-US"/>
    </w:rPr>
  </w:style>
  <w:style w:type="character" w:customStyle="1" w:styleId="Heading5Char">
    <w:name w:val="Heading 5 Char"/>
    <w:link w:val="Heading5"/>
    <w:rsid w:val="00E8411E"/>
    <w:rPr>
      <w:rFonts w:ascii="Univers" w:hAnsi="Univers"/>
      <w:b/>
      <w:sz w:val="22"/>
      <w:u w:val="single"/>
      <w:lang w:eastAsia="en-US"/>
    </w:rPr>
  </w:style>
  <w:style w:type="character" w:customStyle="1" w:styleId="Heading6Char">
    <w:name w:val="Heading 6 Char"/>
    <w:link w:val="Heading6"/>
    <w:rsid w:val="00E8411E"/>
    <w:rPr>
      <w:rFonts w:ascii="Univers" w:hAnsi="Univers"/>
      <w:b/>
      <w:sz w:val="22"/>
      <w:lang w:eastAsia="en-US"/>
    </w:rPr>
  </w:style>
  <w:style w:type="character" w:customStyle="1" w:styleId="BodyTextChar">
    <w:name w:val="Body Text Char"/>
    <w:link w:val="BodyText"/>
    <w:rsid w:val="00E8411E"/>
    <w:rPr>
      <w:rFonts w:ascii="Arial" w:hAnsi="Arial"/>
      <w:sz w:val="24"/>
      <w:lang w:eastAsia="en-US"/>
    </w:rPr>
  </w:style>
  <w:style w:type="character" w:customStyle="1" w:styleId="HeaderChar">
    <w:name w:val="Header Char"/>
    <w:link w:val="Header"/>
    <w:rsid w:val="00E8411E"/>
    <w:rPr>
      <w:rFonts w:ascii="Arial" w:hAnsi="Arial"/>
      <w:sz w:val="22"/>
      <w:lang w:eastAsia="en-US"/>
    </w:rPr>
  </w:style>
  <w:style w:type="character" w:customStyle="1" w:styleId="FooterChar">
    <w:name w:val="Footer Char"/>
    <w:link w:val="Footer"/>
    <w:rsid w:val="00E8411E"/>
    <w:rPr>
      <w:rFonts w:ascii="Arial" w:hAnsi="Arial"/>
      <w:sz w:val="22"/>
      <w:lang w:eastAsia="en-US"/>
    </w:rPr>
  </w:style>
  <w:style w:type="character" w:styleId="Hyperlink">
    <w:name w:val="Hyperlink"/>
    <w:rsid w:val="00E84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vCon@lancashire.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1113</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4</cp:revision>
  <cp:lastPrinted>2008-06-12T10:42:00Z</cp:lastPrinted>
  <dcterms:created xsi:type="dcterms:W3CDTF">2015-08-20T15:25:00Z</dcterms:created>
  <dcterms:modified xsi:type="dcterms:W3CDTF">2015-08-21T14:10:00Z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